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A5CAE" w14:textId="77777777" w:rsidR="006204FE" w:rsidRDefault="006204FE" w:rsidP="006204F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204FE">
        <w:rPr>
          <w:rFonts w:ascii="Arial" w:hAnsi="Arial" w:cs="Arial"/>
          <w:color w:val="44546A" w:themeColor="text2"/>
          <w:sz w:val="30"/>
        </w:rPr>
        <w:t>Юли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6204FE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6204F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204FE" w:rsidRPr="006204FE" w14:paraId="44EE8A11" w14:textId="77777777" w:rsidTr="006204F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69F751" w14:textId="6F2DA797" w:rsidR="006204FE" w:rsidRPr="006204FE" w:rsidRDefault="006204FE" w:rsidP="006204F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204F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204F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"https://www.wincalendar.com/България/Календар/Юни-2025" \o "Юни 2025" </w:instrText>
            </w:r>
            <w:r w:rsidRPr="006204FE">
              <w:rPr>
                <w:rFonts w:ascii="Arial" w:hAnsi="Arial" w:cs="Arial"/>
                <w:color w:val="345393"/>
                <w:sz w:val="16"/>
              </w:rPr>
            </w:r>
            <w:r w:rsidRPr="006204F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204F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Юни 2025</w:t>
            </w:r>
            <w:r w:rsidRPr="006204F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FBD787" w14:textId="4D0AE638" w:rsidR="006204FE" w:rsidRPr="006204FE" w:rsidRDefault="006204FE" w:rsidP="006204F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204FE">
              <w:rPr>
                <w:rFonts w:ascii="Arial" w:hAnsi="Arial" w:cs="Arial"/>
                <w:b/>
                <w:color w:val="25478B"/>
                <w:sz w:val="32"/>
              </w:rPr>
              <w:t>Юли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064E17" w14:textId="78D2E0E7" w:rsidR="006204FE" w:rsidRPr="006204FE" w:rsidRDefault="006204FE" w:rsidP="006204F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вгуст 2025" w:history="1">
              <w:r w:rsidRPr="006204F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Авг 2025 ►</w:t>
              </w:r>
            </w:hyperlink>
          </w:p>
        </w:tc>
      </w:tr>
      <w:tr w:rsidR="006204FE" w:rsidRPr="00FF7B07" w14:paraId="7E0FE9FB" w14:textId="77777777" w:rsidTr="006204F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33937B" w14:textId="77777777" w:rsidR="006204FE" w:rsidRPr="00FF7B07" w:rsidRDefault="006204FE" w:rsidP="006204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AD9F56" w14:textId="77777777" w:rsidR="006204FE" w:rsidRPr="00FF7B07" w:rsidRDefault="006204FE" w:rsidP="006204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C69548" w14:textId="77777777" w:rsidR="006204FE" w:rsidRPr="00FF7B07" w:rsidRDefault="006204FE" w:rsidP="006204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59F2DA" w14:textId="77777777" w:rsidR="006204FE" w:rsidRPr="00FF7B07" w:rsidRDefault="006204FE" w:rsidP="006204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C66D3C" w14:textId="77777777" w:rsidR="006204FE" w:rsidRPr="00FF7B07" w:rsidRDefault="006204FE" w:rsidP="006204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9810B" w14:textId="77777777" w:rsidR="006204FE" w:rsidRPr="00FF7B07" w:rsidRDefault="006204FE" w:rsidP="006204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B87290" w14:textId="77777777" w:rsidR="006204FE" w:rsidRPr="00FF7B07" w:rsidRDefault="006204FE" w:rsidP="006204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6204FE" w:rsidRPr="006204FE" w14:paraId="3AB103B6" w14:textId="77777777" w:rsidTr="006204F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69807A" w14:textId="77777777" w:rsidR="006204FE" w:rsidRPr="006204FE" w:rsidRDefault="006204F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19830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5523B15C" w14:textId="2A414ADC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67038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288C78D1" w14:textId="5A98411A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5EE1B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194F40D6" w14:textId="780BCBCA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9AD65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4534B74B" w14:textId="4DDC6709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CBE8E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52BBB084" w14:textId="402DCF76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D746D5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22D75A54" w14:textId="24A71B83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04FE" w:rsidRPr="006204FE" w14:paraId="0639AE30" w14:textId="77777777" w:rsidTr="006204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F587E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6BAB880A" w14:textId="12C535D8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1F2CB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39ABE226" w14:textId="0BE29605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4A592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7A6FBDD9" w14:textId="75EC1954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32D42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5D46DBB6" w14:textId="4AA0CE32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945C0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5FFA4FCD" w14:textId="78BBEF53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D9BAB1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0E1A2CB6" w14:textId="1655C7AB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152513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1FBBE47F" w14:textId="02DC14C3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04FE" w:rsidRPr="006204FE" w14:paraId="0BB3EE04" w14:textId="77777777" w:rsidTr="006204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054E0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2F68FB89" w14:textId="563C387F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422EA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6894D74B" w14:textId="27D4EF11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53F45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71112DCC" w14:textId="011C2648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F549D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76740EA8" w14:textId="6E890CDC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45A39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40F52A8D" w14:textId="391DD07F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1C7CD2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57ED0333" w14:textId="38961E7D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B641E7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3EF658A8" w14:textId="49ED7535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04FE" w:rsidRPr="006204FE" w14:paraId="486B0EA1" w14:textId="77777777" w:rsidTr="006204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3C296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00D03B92" w14:textId="2C0B17FB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3AC1C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79D5D1BB" w14:textId="656CDC7E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5E195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01D205A3" w14:textId="50FE7BF2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2CB03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315400F8" w14:textId="070BF5D6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BFFFE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237D6AA4" w14:textId="47931BBD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FB55F7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0F89B9F6" w14:textId="08B8A76A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C701F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41006D3A" w14:textId="7B1DB101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04FE" w:rsidRPr="006204FE" w14:paraId="4F270791" w14:textId="77777777" w:rsidTr="006204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082FA0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4D304ADE" w14:textId="07061960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139C4F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4A707220" w14:textId="2517C5FF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80DD36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147EAE23" w14:textId="37603FEB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392CD8" w14:textId="77777777" w:rsidR="006204FE" w:rsidRDefault="006204FE" w:rsidP="006204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04FE">
              <w:rPr>
                <w:rStyle w:val="WinCalendarHolidayBlue"/>
              </w:rPr>
              <w:t xml:space="preserve"> </w:t>
            </w:r>
          </w:p>
          <w:p w14:paraId="0BAB0361" w14:textId="24B314FE" w:rsidR="006204FE" w:rsidRPr="006204FE" w:rsidRDefault="006204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CE4482" w14:textId="77777777" w:rsidR="006204FE" w:rsidRPr="006204FE" w:rsidRDefault="006204F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DEE8C8A" w14:textId="0894DAA2" w:rsidR="006204FE" w:rsidRDefault="006204FE" w:rsidP="006204FE">
      <w:pPr>
        <w:jc w:val="right"/>
      </w:pPr>
      <w:r w:rsidRPr="006204FE">
        <w:rPr>
          <w:color w:val="666699"/>
          <w:sz w:val="16"/>
        </w:rPr>
        <w:t xml:space="preserve">Още календари от WinCalendar: </w:t>
      </w:r>
      <w:hyperlink r:id="rId6" w:history="1">
        <w:r w:rsidRPr="006204FE">
          <w:rPr>
            <w:rStyle w:val="Hyperlink"/>
            <w:color w:val="666699"/>
            <w:sz w:val="16"/>
          </w:rPr>
          <w:t>Авг 2025</w:t>
        </w:r>
      </w:hyperlink>
      <w:r w:rsidRPr="006204FE">
        <w:rPr>
          <w:color w:val="666699"/>
          <w:sz w:val="16"/>
        </w:rPr>
        <w:t xml:space="preserve">, </w:t>
      </w:r>
      <w:hyperlink r:id="rId7" w:history="1">
        <w:r w:rsidRPr="006204FE">
          <w:rPr>
            <w:rStyle w:val="Hyperlink"/>
            <w:color w:val="666699"/>
            <w:sz w:val="16"/>
          </w:rPr>
          <w:t>Сеп 2025</w:t>
        </w:r>
      </w:hyperlink>
      <w:r w:rsidRPr="006204FE">
        <w:rPr>
          <w:color w:val="666699"/>
          <w:sz w:val="16"/>
        </w:rPr>
        <w:t xml:space="preserve">, </w:t>
      </w:r>
      <w:hyperlink r:id="rId8" w:history="1">
        <w:r w:rsidRPr="006204FE">
          <w:rPr>
            <w:rStyle w:val="Hyperlink"/>
            <w:color w:val="666699"/>
            <w:sz w:val="16"/>
          </w:rPr>
          <w:t>Окт 2025</w:t>
        </w:r>
      </w:hyperlink>
    </w:p>
    <w:sectPr w:rsidR="006204FE" w:rsidSect="006204F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4F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04FE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63D723"/>
  <w15:chartTrackingRefBased/>
  <w15:docId w15:val="{09FD6718-0724-4F4C-9E8B-C00C96045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204F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204F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204F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204F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204F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204F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204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04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266</Characters>
  <Application>Microsoft Office Word</Application>
  <DocSecurity>0</DocSecurity>
  <Lines>78</Lines>
  <Paragraphs>43</Paragraphs>
  <ScaleCrop>false</ScaleCrop>
  <Company>Sapro Systems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Юли 2025 Календар с празници - България</dc:title>
  <dc:subject>Календар за печат</dc:subject>
  <dc:creator>WinCalendar.com</dc:creator>
  <cp:keywords>Шаблон за календар на Word, Календар, Юли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