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8272" w14:textId="77777777" w:rsidR="00062B8E" w:rsidRDefault="00062B8E" w:rsidP="00062B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2B8E">
        <w:rPr>
          <w:rFonts w:ascii="Arial" w:hAnsi="Arial" w:cs="Arial"/>
          <w:color w:val="44546A" w:themeColor="text2"/>
          <w:sz w:val="30"/>
        </w:rPr>
        <w:t>Oktoober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062B8E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062B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2B8E" w:rsidRPr="00062B8E" w14:paraId="0FDC5A3C" w14:textId="77777777" w:rsidTr="00062B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7452BB" w14:textId="21D14739" w:rsidR="00062B8E" w:rsidRPr="00062B8E" w:rsidRDefault="00062B8E" w:rsidP="00062B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2B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B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"https://www.wincalendar.com/Eesti/kalender/september-2025" \o "september 2025" </w:instrText>
            </w:r>
            <w:r w:rsidRPr="00062B8E">
              <w:rPr>
                <w:rFonts w:ascii="Arial" w:hAnsi="Arial" w:cs="Arial"/>
                <w:color w:val="345393"/>
                <w:sz w:val="16"/>
              </w:rPr>
            </w:r>
            <w:r w:rsidRPr="00062B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B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2025</w:t>
            </w:r>
            <w:r w:rsidRPr="00062B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98EDE" w14:textId="0FC2E773" w:rsidR="00062B8E" w:rsidRPr="00062B8E" w:rsidRDefault="00062B8E" w:rsidP="00062B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B8E">
              <w:rPr>
                <w:rFonts w:ascii="Arial" w:hAnsi="Arial" w:cs="Arial"/>
                <w:b/>
                <w:color w:val="25478B"/>
                <w:sz w:val="32"/>
              </w:rPr>
              <w:t>oktoober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2A3267" w14:textId="3C54796C" w:rsidR="00062B8E" w:rsidRPr="00062B8E" w:rsidRDefault="00062B8E" w:rsidP="00062B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062B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062B8E" w:rsidRPr="005D6C53" w14:paraId="3CEECF32" w14:textId="77777777" w:rsidTr="00062B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E67D9" w14:textId="77777777" w:rsidR="00062B8E" w:rsidRPr="005D6C53" w:rsidRDefault="00062B8E" w:rsidP="00062B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29E36" w14:textId="77777777" w:rsidR="00062B8E" w:rsidRPr="005D6C53" w:rsidRDefault="00062B8E" w:rsidP="00062B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C682B" w14:textId="77777777" w:rsidR="00062B8E" w:rsidRPr="005D6C53" w:rsidRDefault="00062B8E" w:rsidP="00062B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4F87C" w14:textId="77777777" w:rsidR="00062B8E" w:rsidRPr="005D6C53" w:rsidRDefault="00062B8E" w:rsidP="00062B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D9619" w14:textId="77777777" w:rsidR="00062B8E" w:rsidRPr="005D6C53" w:rsidRDefault="00062B8E" w:rsidP="00062B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409E3" w14:textId="77777777" w:rsidR="00062B8E" w:rsidRPr="005D6C53" w:rsidRDefault="00062B8E" w:rsidP="00062B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C03E8" w14:textId="77777777" w:rsidR="00062B8E" w:rsidRPr="005D6C53" w:rsidRDefault="00062B8E" w:rsidP="00062B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62B8E" w:rsidRPr="00062B8E" w14:paraId="5902AA5D" w14:textId="77777777" w:rsidTr="00062B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4770A" w14:textId="77777777" w:rsidR="00062B8E" w:rsidRPr="00062B8E" w:rsidRDefault="00062B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6BAA0" w14:textId="77777777" w:rsidR="00062B8E" w:rsidRPr="00062B8E" w:rsidRDefault="00062B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1C95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780260ED" w14:textId="4405CA0D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262D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4B21A34E" w14:textId="03C63B07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159B3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0667D677" w14:textId="4D6C73C0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56F3D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56FA4AAD" w14:textId="4CFB16C5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F1D81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04B2C380" w14:textId="00A951AD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B8E" w:rsidRPr="00062B8E" w14:paraId="0DE9A84B" w14:textId="77777777" w:rsidTr="00062B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ADF8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206BB27C" w14:textId="2B0BDEE4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FF53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63B5DBD8" w14:textId="2788AE1B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AB1A6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2475DA8B" w14:textId="32CEFD5D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8BEC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3AFAFF13" w14:textId="65DE177A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39387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22A9AB2E" w14:textId="31FFA617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2B7DD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6C6E991F" w14:textId="338F6D59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46FAE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7B97E99A" w14:textId="06346C89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B8E" w:rsidRPr="00062B8E" w14:paraId="0059F1CF" w14:textId="77777777" w:rsidTr="00062B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E962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4584A80D" w14:textId="0AAD2AA0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F09DE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009E171B" w14:textId="782E2359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6CD89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4A62A004" w14:textId="64FA38ED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FE1F1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08A772E0" w14:textId="78E8011E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4B2B4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51019B04" w14:textId="000BD91C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9DC70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5B573915" w14:textId="209891B0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F9536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75BD75B7" w14:textId="332A83D0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B8E" w:rsidRPr="00062B8E" w14:paraId="76D9A30F" w14:textId="77777777" w:rsidTr="00062B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FAF3F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72A1DE01" w14:textId="4DDBF981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7894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030ED87E" w14:textId="0DF2B99D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DE81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2BE0EA00" w14:textId="0669969E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9D94C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6BC3EBA8" w14:textId="443BA9B2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2EBA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3711C145" w14:textId="094204F7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20B59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3C68A099" w14:textId="5B9E7BD9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6724F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534AC7A3" w14:textId="6B7A352A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B8E" w:rsidRPr="00062B8E" w14:paraId="3DFBAF4D" w14:textId="77777777" w:rsidTr="00062B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D576C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4E5E751F" w14:textId="716C29D2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93966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195D90C8" w14:textId="125FA713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FD029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410AE60B" w14:textId="633BF26B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FACBE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4E6DF37D" w14:textId="78716DD6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13C21" w14:textId="77777777" w:rsidR="00062B8E" w:rsidRDefault="00062B8E" w:rsidP="00062B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2B8E">
              <w:rPr>
                <w:rStyle w:val="WinCalendarHolidayBlue"/>
              </w:rPr>
              <w:t xml:space="preserve"> </w:t>
            </w:r>
          </w:p>
          <w:p w14:paraId="36B84EC6" w14:textId="4CE2D48E" w:rsidR="00062B8E" w:rsidRPr="00062B8E" w:rsidRDefault="00062B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0445F0" w14:textId="77777777" w:rsidR="00062B8E" w:rsidRPr="00062B8E" w:rsidRDefault="00062B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50532E" w14:textId="403F25A3" w:rsidR="00062B8E" w:rsidRDefault="00062B8E" w:rsidP="00062B8E">
      <w:pPr>
        <w:jc w:val="right"/>
      </w:pPr>
      <w:r w:rsidRPr="00062B8E">
        <w:rPr>
          <w:color w:val="666699"/>
          <w:sz w:val="16"/>
        </w:rPr>
        <w:t xml:space="preserve">Veel kalendreid: </w:t>
      </w:r>
      <w:hyperlink r:id="rId6" w:history="1">
        <w:r w:rsidRPr="00062B8E">
          <w:rPr>
            <w:rStyle w:val="Hyperlink"/>
            <w:color w:val="666699"/>
            <w:sz w:val="16"/>
          </w:rPr>
          <w:t>Nov 2025</w:t>
        </w:r>
      </w:hyperlink>
      <w:r w:rsidRPr="00062B8E">
        <w:rPr>
          <w:color w:val="666699"/>
          <w:sz w:val="16"/>
        </w:rPr>
        <w:t xml:space="preserve">, </w:t>
      </w:r>
      <w:hyperlink r:id="rId7" w:history="1">
        <w:r w:rsidRPr="00062B8E">
          <w:rPr>
            <w:rStyle w:val="Hyperlink"/>
            <w:color w:val="666699"/>
            <w:sz w:val="16"/>
          </w:rPr>
          <w:t>Dets 2025</w:t>
        </w:r>
      </w:hyperlink>
      <w:r w:rsidRPr="00062B8E">
        <w:rPr>
          <w:color w:val="666699"/>
          <w:sz w:val="16"/>
        </w:rPr>
        <w:t xml:space="preserve">, </w:t>
      </w:r>
      <w:hyperlink r:id="rId8" w:history="1">
        <w:r w:rsidRPr="00062B8E">
          <w:rPr>
            <w:rStyle w:val="Hyperlink"/>
            <w:color w:val="666699"/>
            <w:sz w:val="16"/>
          </w:rPr>
          <w:t>2025</w:t>
        </w:r>
      </w:hyperlink>
    </w:p>
    <w:sectPr w:rsidR="00062B8E" w:rsidSect="00062B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2B8E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5585"/>
  <w15:chartTrackingRefBased/>
  <w15:docId w15:val="{7805B4B8-9D13-456D-972F-BAE70C30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B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B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B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B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2B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2B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5" TargetMode="External"/><Relationship Id="rId5" Type="http://schemas.openxmlformats.org/officeDocument/2006/relationships/hyperlink" Target="https://www.wincalendar.com/Eesti/kalender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182</Characters>
  <Application>Microsoft Office Word</Application>
  <DocSecurity>0</DocSecurity>
  <Lines>79</Lines>
  <Paragraphs>43</Paragraphs>
  <ScaleCrop>false</ScaleCrop>
  <Company>Sapro Systems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2025 Eesti tühi</dc:title>
  <dc:subject>Kalender šabloon - Eesti tühi</dc:subject>
  <dc:creator>WinCalendar.com</dc:creator>
  <cp:keywords>Kalendri mall 2025,Kalender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šabloon</cp:category>
</cp:coreProperties>
</file>