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17EB48" w14:textId="77777777" w:rsidR="001E7276" w:rsidRDefault="001E7276" w:rsidP="001E72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E7276">
        <w:rPr>
          <w:rFonts w:ascii="Arial" w:hAnsi="Arial" w:cs="Arial"/>
          <w:color w:val="44546A" w:themeColor="text2"/>
          <w:sz w:val="30"/>
        </w:rPr>
        <w:t>Veljača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1E7276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1E72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8530188" w14:textId="77777777" w:rsidR="001E7276" w:rsidRDefault="001E7276" w:rsidP="001E72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E7276" w:rsidRPr="001E7276" w14:paraId="2F824620" w14:textId="77777777" w:rsidTr="001E727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C77ED05" w14:textId="0F38E103" w:rsidR="001E7276" w:rsidRPr="001E7276" w:rsidRDefault="001E7276" w:rsidP="001E727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E727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727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"https://www.wincalendar.com/Hrvatska/Kalendar/Siječanj-2024" \o "Siječanj 2024" </w:instrText>
            </w:r>
            <w:r w:rsidRPr="001E7276">
              <w:rPr>
                <w:rFonts w:ascii="Arial" w:hAnsi="Arial" w:cs="Arial"/>
                <w:color w:val="345393"/>
                <w:sz w:val="16"/>
              </w:rPr>
            </w:r>
            <w:r w:rsidRPr="001E727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727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Siječanj</w:t>
            </w:r>
            <w:r w:rsidRPr="001E727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3687C9" w14:textId="50CB1E85" w:rsidR="001E7276" w:rsidRPr="001E7276" w:rsidRDefault="001E7276" w:rsidP="001E727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7276">
              <w:rPr>
                <w:rFonts w:ascii="Arial" w:hAnsi="Arial" w:cs="Arial"/>
                <w:b/>
                <w:color w:val="25478B"/>
                <w:sz w:val="32"/>
              </w:rPr>
              <w:t>Veljača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43F106" w14:textId="5158A552" w:rsidR="001E7276" w:rsidRPr="001E7276" w:rsidRDefault="001E7276" w:rsidP="001E727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žujak 2024" w:history="1">
              <w:r w:rsidRPr="001E727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Ožujak ►</w:t>
              </w:r>
            </w:hyperlink>
          </w:p>
        </w:tc>
      </w:tr>
      <w:tr w:rsidR="001E7276" w:rsidRPr="00FF7B07" w14:paraId="6053D72B" w14:textId="77777777" w:rsidTr="001E72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C91663" w14:textId="77777777" w:rsidR="001E7276" w:rsidRPr="00FF7B07" w:rsidRDefault="001E7276" w:rsidP="001E72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6CA8DC" w14:textId="77777777" w:rsidR="001E7276" w:rsidRPr="00FF7B07" w:rsidRDefault="001E7276" w:rsidP="001E72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6D20C" w14:textId="77777777" w:rsidR="001E7276" w:rsidRPr="00FF7B07" w:rsidRDefault="001E7276" w:rsidP="001E72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4CCD6" w14:textId="77777777" w:rsidR="001E7276" w:rsidRPr="00FF7B07" w:rsidRDefault="001E7276" w:rsidP="001E72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2E33E" w14:textId="77777777" w:rsidR="001E7276" w:rsidRPr="00FF7B07" w:rsidRDefault="001E7276" w:rsidP="001E72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448F85" w14:textId="77777777" w:rsidR="001E7276" w:rsidRPr="00FF7B07" w:rsidRDefault="001E7276" w:rsidP="001E72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42E4E4" w14:textId="77777777" w:rsidR="001E7276" w:rsidRPr="00FF7B07" w:rsidRDefault="001E7276" w:rsidP="001E72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7276" w:rsidRPr="001E7276" w14:paraId="58D93539" w14:textId="77777777" w:rsidTr="001E727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B4A453" w14:textId="77777777" w:rsidR="001E7276" w:rsidRPr="001E7276" w:rsidRDefault="001E72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442BEC" w14:textId="77777777" w:rsidR="001E7276" w:rsidRPr="001E7276" w:rsidRDefault="001E72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461E01" w14:textId="77777777" w:rsidR="001E7276" w:rsidRPr="001E7276" w:rsidRDefault="001E72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DA7FD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3F542FF1" w14:textId="3EBE5633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0566A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3207E83E" w14:textId="6C2256FF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22F506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6F5A5BB7" w14:textId="7CB0225B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063D61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01B6B20C" w14:textId="341E9350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E7276" w:rsidRPr="001E7276" w14:paraId="5EC4E1B1" w14:textId="77777777" w:rsidTr="001E72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ACD02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4AB25A48" w14:textId="4E6D797F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EE5B5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6D256CED" w14:textId="5CF7B7B1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C82BA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16685BFB" w14:textId="3BCF1384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7521F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7EA1EE96" w14:textId="509FCFE5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5848A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4600D9FF" w14:textId="34161F24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378790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0E69F0D1" w14:textId="01AA8185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A67576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192FEDDC" w14:textId="3E58544A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E7276" w:rsidRPr="001E7276" w14:paraId="041ECF3D" w14:textId="77777777" w:rsidTr="001E72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008D9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76F7CA35" w14:textId="55F51193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7B96D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1966A153" w14:textId="3D503B82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E4EC0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0892FC7E" w14:textId="25616437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6C12E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6B7A2AE4" w14:textId="6B2FDB23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847D8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62D65C60" w14:textId="065DD81B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094407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03D8307C" w14:textId="5F29009C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F1BCD8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0CB48353" w14:textId="558394D6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E7276" w:rsidRPr="001E7276" w14:paraId="4E24B869" w14:textId="77777777" w:rsidTr="001E72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2A083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1A80B238" w14:textId="5BE681E9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E82A8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35E8CD9D" w14:textId="26A48567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81923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03657C73" w14:textId="2C073063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7CB58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7F99D614" w14:textId="3F491F05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7481C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3B2546A3" w14:textId="3E80E894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DB1FA8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2D639F4A" w14:textId="7F464BE9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4F3BFF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4C896641" w14:textId="5F5A4D2A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E7276" w:rsidRPr="001E7276" w14:paraId="39A60918" w14:textId="77777777" w:rsidTr="001E72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91ADE1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6FE3BF4A" w14:textId="48BD6327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579C57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004BA694" w14:textId="03C85AFF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55C651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117A61F4" w14:textId="141575D2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ACF37B" w14:textId="77777777" w:rsidR="001E7276" w:rsidRDefault="001E7276" w:rsidP="001E72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E7276">
              <w:rPr>
                <w:rStyle w:val="WinCalendarHolidayBlue"/>
              </w:rPr>
              <w:t xml:space="preserve"> </w:t>
            </w:r>
          </w:p>
          <w:p w14:paraId="3D6BF173" w14:textId="73A5E0C6" w:rsidR="001E7276" w:rsidRPr="001E7276" w:rsidRDefault="001E72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916394" w14:textId="77777777" w:rsidR="001E7276" w:rsidRPr="001E7276" w:rsidRDefault="001E72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A780442" w14:textId="1B31F82A" w:rsidR="001E7276" w:rsidRDefault="001E7276" w:rsidP="001E7276">
      <w:pPr>
        <w:jc w:val="right"/>
      </w:pPr>
      <w:r w:rsidRPr="001E7276">
        <w:rPr>
          <w:color w:val="666699"/>
          <w:sz w:val="16"/>
        </w:rPr>
        <w:t xml:space="preserve">Kalendari s državnim praznicima - HRV </w:t>
      </w:r>
      <w:hyperlink r:id="rId6" w:history="1">
        <w:r w:rsidRPr="001E7276">
          <w:rPr>
            <w:rStyle w:val="Hyperlink"/>
            <w:color w:val="666699"/>
            <w:sz w:val="16"/>
          </w:rPr>
          <w:t>Ožujak</w:t>
        </w:r>
      </w:hyperlink>
      <w:r w:rsidRPr="001E7276">
        <w:rPr>
          <w:color w:val="666699"/>
          <w:sz w:val="16"/>
        </w:rPr>
        <w:t xml:space="preserve">, </w:t>
      </w:r>
      <w:hyperlink r:id="rId7" w:history="1">
        <w:r w:rsidRPr="001E7276">
          <w:rPr>
            <w:rStyle w:val="Hyperlink"/>
            <w:color w:val="666699"/>
            <w:sz w:val="16"/>
          </w:rPr>
          <w:t>Travanj</w:t>
        </w:r>
      </w:hyperlink>
      <w:r w:rsidRPr="001E7276">
        <w:rPr>
          <w:color w:val="666699"/>
          <w:sz w:val="16"/>
        </w:rPr>
        <w:t xml:space="preserve">, </w:t>
      </w:r>
      <w:hyperlink r:id="rId8" w:history="1">
        <w:r w:rsidRPr="001E7276">
          <w:rPr>
            <w:rStyle w:val="Hyperlink"/>
            <w:color w:val="666699"/>
            <w:sz w:val="16"/>
          </w:rPr>
          <w:t>Svibanj</w:t>
        </w:r>
      </w:hyperlink>
    </w:p>
    <w:sectPr w:rsidR="001E7276" w:rsidSect="001E727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2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276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516F3"/>
  <w15:chartTrackingRefBased/>
  <w15:docId w15:val="{4F5B958D-393B-491A-BE27-683F730F2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72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72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72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727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E727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E72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E72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72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vibanj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Trav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Ozujak-2024" TargetMode="External"/><Relationship Id="rId5" Type="http://schemas.openxmlformats.org/officeDocument/2006/relationships/hyperlink" Target="https://www.wincalendar.com/Hrvatska/Kalendar/Ozujak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253</Characters>
  <Application>Microsoft Office Word</Application>
  <DocSecurity>0</DocSecurity>
  <Lines>77</Lines>
  <Paragraphs>41</Paragraphs>
  <ScaleCrop>false</ScaleCrop>
  <Company>WinCalendar</Company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Veljača 2024 Hrvatska</dc:title>
  <dc:subject>Kalendar Veljača 2024</dc:subject>
  <dc:creator>WinCalendar.com</dc:creator>
  <cp:keywords>Kalendar Word, Kalendar Veljača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