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3BB7" w14:textId="77777777" w:rsidR="009A458C" w:rsidRDefault="009A458C" w:rsidP="009A45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458C">
        <w:rPr>
          <w:rFonts w:ascii="Arial" w:hAnsi="Arial" w:cs="Arial"/>
          <w:color w:val="44546A" w:themeColor="text2"/>
          <w:sz w:val="30"/>
        </w:rPr>
        <w:t>Marzo 2025</w:t>
      </w:r>
      <w:r>
        <w:rPr>
          <w:rFonts w:ascii="Arial" w:hAnsi="Arial" w:cs="Arial"/>
          <w:color w:val="44546A" w:themeColor="text2"/>
          <w:sz w:val="30"/>
        </w:rPr>
        <w:br/>
      </w:r>
      <w:r w:rsidRPr="009A458C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9A45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458C" w:rsidRPr="009A458C" w14:paraId="5F4D844D" w14:textId="77777777" w:rsidTr="009A4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895705" w14:textId="34570826" w:rsidR="009A458C" w:rsidRPr="009A458C" w:rsidRDefault="009A458C" w:rsidP="009A45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4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45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"https://www.wincalendar.com/Italia/calendario/febbraio-2025" \o "febbraio 2025" </w:instrText>
            </w:r>
            <w:r w:rsidRPr="009A458C">
              <w:rPr>
                <w:rFonts w:ascii="Arial" w:hAnsi="Arial" w:cs="Arial"/>
                <w:color w:val="345393"/>
                <w:sz w:val="16"/>
              </w:rPr>
            </w:r>
            <w:r w:rsidRPr="009A4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4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9A4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315B2" w14:textId="4A7F75C3" w:rsidR="009A458C" w:rsidRPr="009A458C" w:rsidRDefault="009A458C" w:rsidP="009A45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458C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BCFD48" w14:textId="60C040B6" w:rsidR="009A458C" w:rsidRPr="009A458C" w:rsidRDefault="009A458C" w:rsidP="009A45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5" w:history="1">
              <w:r w:rsidRPr="009A45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9A458C" w:rsidRPr="005D6C53" w14:paraId="2BA2C874" w14:textId="77777777" w:rsidTr="009A4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97350" w14:textId="77777777" w:rsidR="009A458C" w:rsidRPr="005D6C53" w:rsidRDefault="009A458C" w:rsidP="009A4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988C6" w14:textId="77777777" w:rsidR="009A458C" w:rsidRPr="005D6C53" w:rsidRDefault="009A458C" w:rsidP="009A4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0DD0F" w14:textId="77777777" w:rsidR="009A458C" w:rsidRPr="005D6C53" w:rsidRDefault="009A458C" w:rsidP="009A4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D6D14" w14:textId="77777777" w:rsidR="009A458C" w:rsidRPr="005D6C53" w:rsidRDefault="009A458C" w:rsidP="009A4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E7002" w14:textId="77777777" w:rsidR="009A458C" w:rsidRPr="005D6C53" w:rsidRDefault="009A458C" w:rsidP="009A4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BCB1A" w14:textId="77777777" w:rsidR="009A458C" w:rsidRPr="005D6C53" w:rsidRDefault="009A458C" w:rsidP="009A4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B7E22" w14:textId="77777777" w:rsidR="009A458C" w:rsidRPr="005D6C53" w:rsidRDefault="009A458C" w:rsidP="009A45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458C" w:rsidRPr="009A458C" w14:paraId="371066A5" w14:textId="77777777" w:rsidTr="009A458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21AA0" w14:textId="77777777" w:rsidR="009A458C" w:rsidRPr="009A458C" w:rsidRDefault="009A458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EF4C7" w14:textId="77777777" w:rsidR="009A458C" w:rsidRPr="009A458C" w:rsidRDefault="009A458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AB68C" w14:textId="77777777" w:rsidR="009A458C" w:rsidRPr="009A458C" w:rsidRDefault="009A458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1BD5F" w14:textId="77777777" w:rsidR="009A458C" w:rsidRPr="009A458C" w:rsidRDefault="009A458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5CC44" w14:textId="77777777" w:rsidR="009A458C" w:rsidRPr="009A458C" w:rsidRDefault="009A458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5E5BB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5063DDEC" w14:textId="7EA28003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0D34A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62537730" w14:textId="521B0D7A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58C" w:rsidRPr="009A458C" w14:paraId="49DC6031" w14:textId="77777777" w:rsidTr="009A45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769F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7E49D662" w14:textId="3616B326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CE50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64AFAF11" w14:textId="744A85FA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A646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0F6DB7C7" w14:textId="08B1D511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700CC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7251F7F0" w14:textId="3CC28EA4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C0B7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4F39F897" w14:textId="4F165612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0B425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473500A2" w14:textId="7D1DED97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A084B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04123733" w14:textId="677B8D56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58C" w:rsidRPr="009A458C" w14:paraId="795D1344" w14:textId="77777777" w:rsidTr="009A45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DAEF7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4041426A" w14:textId="724CE442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13E70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19CD8A76" w14:textId="758DFE49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739B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6F910E86" w14:textId="24A53BB6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B239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01DDAC6C" w14:textId="308FEDE2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0EFED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2F43346D" w14:textId="1BB2F440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BED2A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4B52E9F8" w14:textId="2B11252D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18074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184DBD1F" w14:textId="6956387A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58C" w:rsidRPr="009A458C" w14:paraId="75392479" w14:textId="77777777" w:rsidTr="009A45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7AE2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13833DB0" w14:textId="3969BDB4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6342B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7E1AB858" w14:textId="0939F770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533A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59EB645A" w14:textId="279C1D1B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7973B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5EC81126" w14:textId="6C26974F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650B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051A0A96" w14:textId="2FC16AB5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14E21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5E44E83E" w14:textId="445C0ED1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D23BA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37BD5380" w14:textId="1F0F188A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58C" w:rsidRPr="009A458C" w14:paraId="0D0638C3" w14:textId="77777777" w:rsidTr="009A45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AB98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26B4F91D" w14:textId="5BC055E2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58DF1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419C631D" w14:textId="60E2E705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D0760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50F258B7" w14:textId="64E362AA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A5964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13A8899D" w14:textId="6020ABC4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EB6D7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69F9A64C" w14:textId="6AF44457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BAF50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6C51B803" w14:textId="5BE92C0C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5F0C9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17254CF6" w14:textId="41915991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58C" w:rsidRPr="009A458C" w14:paraId="3016DE96" w14:textId="77777777" w:rsidTr="009A45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978EA" w14:textId="77777777" w:rsidR="009A458C" w:rsidRDefault="009A458C" w:rsidP="009A4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458C">
              <w:rPr>
                <w:rStyle w:val="WinCalendarHolidayBlue"/>
              </w:rPr>
              <w:t xml:space="preserve"> </w:t>
            </w:r>
          </w:p>
          <w:p w14:paraId="49ACFF15" w14:textId="4A931214" w:rsidR="009A458C" w:rsidRPr="009A458C" w:rsidRDefault="009A45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CF4F02" w14:textId="77777777" w:rsidR="009A458C" w:rsidRPr="009A458C" w:rsidRDefault="009A458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A85C00" w14:textId="6FF95DF6" w:rsidR="009A458C" w:rsidRDefault="009A458C" w:rsidP="009A458C">
      <w:pPr>
        <w:jc w:val="right"/>
      </w:pPr>
      <w:r w:rsidRPr="009A458C">
        <w:rPr>
          <w:color w:val="666699"/>
          <w:sz w:val="16"/>
        </w:rPr>
        <w:t xml:space="preserve">Altri calendari da WinCalendar </w:t>
      </w:r>
      <w:hyperlink r:id="rId6" w:history="1">
        <w:r w:rsidRPr="009A458C">
          <w:rPr>
            <w:rStyle w:val="Hyperlink"/>
            <w:color w:val="666699"/>
            <w:sz w:val="16"/>
          </w:rPr>
          <w:t>Apr 2025</w:t>
        </w:r>
      </w:hyperlink>
      <w:r w:rsidRPr="009A458C">
        <w:rPr>
          <w:color w:val="666699"/>
          <w:sz w:val="16"/>
        </w:rPr>
        <w:t xml:space="preserve">, </w:t>
      </w:r>
      <w:hyperlink r:id="rId7" w:history="1">
        <w:r w:rsidRPr="009A458C">
          <w:rPr>
            <w:rStyle w:val="Hyperlink"/>
            <w:color w:val="666699"/>
            <w:sz w:val="16"/>
          </w:rPr>
          <w:t>Mag 2025</w:t>
        </w:r>
      </w:hyperlink>
      <w:r w:rsidRPr="009A458C">
        <w:rPr>
          <w:color w:val="666699"/>
          <w:sz w:val="16"/>
        </w:rPr>
        <w:t xml:space="preserve">, </w:t>
      </w:r>
      <w:hyperlink r:id="rId8" w:history="1">
        <w:r w:rsidRPr="009A458C">
          <w:rPr>
            <w:rStyle w:val="Hyperlink"/>
            <w:color w:val="666699"/>
            <w:sz w:val="16"/>
          </w:rPr>
          <w:t>Giu 2025</w:t>
        </w:r>
      </w:hyperlink>
    </w:p>
    <w:sectPr w:rsidR="009A458C" w:rsidSect="009A45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458C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1EDB"/>
  <w15:chartTrackingRefBased/>
  <w15:docId w15:val="{A757E6BE-256B-4478-A12B-067F91AB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5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5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5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45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45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45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5" TargetMode="External"/><Relationship Id="rId5" Type="http://schemas.openxmlformats.org/officeDocument/2006/relationships/hyperlink" Target="https://www.wincalendar.com/Italia/calendario/april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209</Characters>
  <Application>Microsoft Office Word</Application>
  <DocSecurity>0</DocSecurity>
  <Lines>82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2025 Bianco italiano</dc:title>
  <dc:subject>Calendario sagoma - Bianco italiano</dc:subject>
  <dc:creator>WinCalendar.com</dc:creator>
  <cp:keywords>Modello Calendario 2025,Calendario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sagoma</cp:category>
</cp:coreProperties>
</file>